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4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"/>
        <w:gridCol w:w="712"/>
        <w:gridCol w:w="1065"/>
        <w:gridCol w:w="975"/>
        <w:gridCol w:w="1005"/>
        <w:gridCol w:w="1170"/>
        <w:gridCol w:w="270"/>
        <w:gridCol w:w="870"/>
        <w:gridCol w:w="840"/>
        <w:gridCol w:w="315"/>
        <w:gridCol w:w="195"/>
        <w:gridCol w:w="437"/>
        <w:gridCol w:w="161"/>
        <w:gridCol w:w="690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4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01" w:hRule="atLeast"/>
          <w:jc w:val="center"/>
        </w:trPr>
        <w:tc>
          <w:tcPr>
            <w:tcW w:w="941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3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移动执法终端平台服务费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预算绩效科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生态环境分局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3.03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3.03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2.34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3.03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3.03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97" w:hRule="exact"/>
          <w:jc w:val="center"/>
        </w:trPr>
        <w:tc>
          <w:tcPr>
            <w:tcW w:w="7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</w:rPr>
              <w:t>强化科技执法手段，推广使用移动执法终端传输现场执法检查数据</w:t>
            </w:r>
          </w:p>
        </w:tc>
        <w:tc>
          <w:tcPr>
            <w:tcW w:w="3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33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提高执法效率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上传执法数据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完成时间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费用投入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规避人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为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疏漏提高执法效率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便捷了解现场执法情况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1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保障可持续发展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长期使用性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8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69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6C2AFD"/>
    <w:rsid w:val="1FD83FE5"/>
    <w:rsid w:val="546C2AFD"/>
    <w:rsid w:val="59BE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2022-03-14T04:02:00Z</dcterms:created>
  <dc:creator>罅隙</dc:creator>
  <cp:lastModifiedBy>罅隙</cp:lastModifiedBy>
  <dcterms:modified xsi:type="dcterms:W3CDTF">2022-03-14T05:58:45Z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5FA885D49DA845C898E54E50E2502FA3</vt:lpwstr>
  </property>
</Properties>
</file>